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E7" w:rsidRPr="00600C6A" w:rsidRDefault="00BD06E7" w:rsidP="001E007C">
      <w:pPr>
        <w:spacing w:line="360" w:lineRule="auto"/>
        <w:jc w:val="center"/>
        <w:rPr>
          <w:rFonts w:ascii="黑体" w:eastAsia="黑体" w:hAnsi="黑体"/>
          <w:sz w:val="36"/>
          <w:szCs w:val="36"/>
        </w:rPr>
      </w:pPr>
      <w:r w:rsidRPr="005F6444">
        <w:rPr>
          <w:rFonts w:ascii="黑体" w:eastAsia="黑体" w:hAnsi="黑体" w:hint="eastAsia"/>
          <w:bCs/>
          <w:color w:val="FF0000"/>
          <w:sz w:val="36"/>
          <w:szCs w:val="36"/>
          <w:bdr w:val="none" w:sz="0" w:space="0" w:color="auto" w:frame="1"/>
        </w:rPr>
        <w:t>中华人民共和国职业病防治法</w:t>
      </w:r>
    </w:p>
    <w:p w:rsidR="00897C76" w:rsidRPr="005F6444" w:rsidRDefault="00897C76" w:rsidP="001E007C">
      <w:pPr>
        <w:widowControl/>
        <w:spacing w:line="360" w:lineRule="auto"/>
        <w:ind w:firstLine="480"/>
        <w:jc w:val="left"/>
        <w:rPr>
          <w:rFonts w:ascii="楷体" w:eastAsia="楷体" w:hAnsi="楷体" w:cs="Helvetica"/>
          <w:b/>
          <w:sz w:val="22"/>
          <w:shd w:val="clear" w:color="auto" w:fill="FFFFFF"/>
        </w:rPr>
      </w:pPr>
    </w:p>
    <w:p w:rsidR="00002AAD" w:rsidRPr="00600C6A" w:rsidRDefault="00897C76" w:rsidP="001E007C">
      <w:pPr>
        <w:widowControl/>
        <w:spacing w:line="360" w:lineRule="auto"/>
        <w:ind w:firstLineChars="200" w:firstLine="440"/>
        <w:jc w:val="left"/>
        <w:rPr>
          <w:rFonts w:ascii="楷体" w:eastAsia="楷体" w:hAnsi="楷体" w:cs="Helvetica"/>
          <w:sz w:val="22"/>
          <w:shd w:val="clear" w:color="auto" w:fill="FFFFFF"/>
        </w:rPr>
      </w:pPr>
      <w:r w:rsidRPr="00600C6A">
        <w:rPr>
          <w:rFonts w:ascii="楷体" w:eastAsia="楷体" w:hAnsi="楷体" w:cs="Helvetica" w:hint="eastAsia"/>
          <w:sz w:val="22"/>
          <w:shd w:val="clear" w:color="auto" w:fill="FFFFFF"/>
        </w:rPr>
        <w:t>（</w:t>
      </w:r>
      <w:r w:rsidRPr="00600C6A">
        <w:rPr>
          <w:rFonts w:ascii="楷体" w:eastAsia="楷体" w:hAnsi="楷体" w:cs="Helvetica"/>
          <w:sz w:val="22"/>
          <w:shd w:val="clear" w:color="auto" w:fill="FFFFFF"/>
        </w:rPr>
        <w:t>2001年10月27日第九届</w:t>
      </w:r>
      <w:hyperlink r:id="rId5" w:tgtFrame="_blank" w:history="1">
        <w:r w:rsidRPr="00600C6A">
          <w:rPr>
            <w:rStyle w:val="a5"/>
            <w:rFonts w:ascii="楷体" w:eastAsia="楷体" w:hAnsi="楷体" w:cs="Helvetica"/>
            <w:color w:val="auto"/>
            <w:sz w:val="22"/>
            <w:u w:val="none"/>
            <w:shd w:val="clear" w:color="auto" w:fill="FFFFFF"/>
          </w:rPr>
          <w:t>全国人民代表大会</w:t>
        </w:r>
      </w:hyperlink>
      <w:r w:rsidRPr="00600C6A">
        <w:rPr>
          <w:rFonts w:ascii="楷体" w:eastAsia="楷体" w:hAnsi="楷体" w:cs="Helvetica"/>
          <w:sz w:val="22"/>
          <w:shd w:val="clear" w:color="auto" w:fill="FFFFFF"/>
        </w:rPr>
        <w:t>常务委员会第二十四次会议通过，根据2011年12月31日第十一届全国人民代表大会常务委员会第二十四次会议《关于修改〈中华人民共和国职业病防治法〉的决定》第一次修正，根据2016年7月2日第十二届全国人民代表大会常务委员会第二十一次会议《关于修改〈中华人民共和国节约能源法〉等六部法律的决定》第二次修正，根据2017年11月4日第十二届全国人民代表大会常务委员会第三十次会议《关于修改〈中华人民共和国会计法〉等十一部法律的决定》第三次修正，根据2018年12月29日第十三届全国人民代表大会常务委员会第七次会议《关于修改〈中华人民共和国劳动法〉等七部法律的决定》第四次修正。</w:t>
      </w:r>
      <w:r w:rsidRPr="00600C6A">
        <w:rPr>
          <w:rFonts w:ascii="楷体" w:eastAsia="楷体" w:hAnsi="楷体" w:cs="Helvetica" w:hint="eastAsia"/>
          <w:sz w:val="22"/>
          <w:shd w:val="clear" w:color="auto" w:fill="FFFFFF"/>
        </w:rPr>
        <w:t>）</w:t>
      </w:r>
    </w:p>
    <w:p w:rsidR="00897C76" w:rsidRPr="00600C6A" w:rsidRDefault="00897C76" w:rsidP="001E007C">
      <w:pPr>
        <w:widowControl/>
        <w:spacing w:line="360" w:lineRule="auto"/>
        <w:ind w:firstLine="480"/>
        <w:jc w:val="left"/>
        <w:rPr>
          <w:rFonts w:ascii="楷体" w:eastAsia="楷体" w:hAnsi="楷体" w:cs="宋体"/>
          <w:kern w:val="0"/>
          <w:sz w:val="22"/>
        </w:rPr>
      </w:pPr>
    </w:p>
    <w:p w:rsidR="00002AAD" w:rsidRPr="00600C6A" w:rsidRDefault="00BD06E7" w:rsidP="001E007C">
      <w:pPr>
        <w:widowControl/>
        <w:spacing w:line="360" w:lineRule="auto"/>
        <w:ind w:firstLine="480"/>
        <w:jc w:val="center"/>
        <w:rPr>
          <w:rFonts w:asciiTheme="minorEastAsia" w:hAnsiTheme="minorEastAsia" w:cs="宋体"/>
          <w:b/>
          <w:kern w:val="0"/>
          <w:sz w:val="28"/>
          <w:szCs w:val="28"/>
        </w:rPr>
      </w:pPr>
      <w:r w:rsidRPr="00600C6A">
        <w:rPr>
          <w:rFonts w:asciiTheme="minorEastAsia" w:hAnsiTheme="minorEastAsia" w:cs="宋体" w:hint="eastAsia"/>
          <w:b/>
          <w:kern w:val="0"/>
          <w:sz w:val="28"/>
          <w:szCs w:val="28"/>
          <w:bdr w:val="none" w:sz="0" w:space="0" w:color="auto" w:frame="1"/>
        </w:rPr>
        <w:t>目</w:t>
      </w:r>
      <w:r w:rsidR="00897C76" w:rsidRPr="00600C6A">
        <w:rPr>
          <w:rFonts w:asciiTheme="minorEastAsia" w:hAnsiTheme="minorEastAsia" w:cs="宋体" w:hint="eastAsia"/>
          <w:b/>
          <w:kern w:val="0"/>
          <w:sz w:val="28"/>
          <w:szCs w:val="28"/>
          <w:bdr w:val="none" w:sz="0" w:space="0" w:color="auto" w:frame="1"/>
        </w:rPr>
        <w:t xml:space="preserve">  </w:t>
      </w:r>
      <w:r w:rsidRPr="00600C6A">
        <w:rPr>
          <w:rFonts w:asciiTheme="minorEastAsia" w:hAnsiTheme="minorEastAsia" w:cs="宋体" w:hint="eastAsia"/>
          <w:b/>
          <w:kern w:val="0"/>
          <w:sz w:val="28"/>
          <w:szCs w:val="28"/>
          <w:bdr w:val="none" w:sz="0" w:space="0" w:color="auto" w:frame="1"/>
        </w:rPr>
        <w:t>录</w:t>
      </w:r>
    </w:p>
    <w:p w:rsidR="00897C76" w:rsidRPr="00600C6A" w:rsidRDefault="00384AED" w:rsidP="001E007C">
      <w:pPr>
        <w:widowControl/>
        <w:spacing w:line="360" w:lineRule="auto"/>
        <w:ind w:firstLine="480"/>
        <w:jc w:val="left"/>
        <w:rPr>
          <w:rFonts w:asciiTheme="minorEastAsia" w:hAnsiTheme="minorEastAsia" w:cs="Helvetica"/>
          <w:kern w:val="0"/>
          <w:sz w:val="22"/>
        </w:rPr>
      </w:pPr>
      <w:r w:rsidRPr="00600C6A">
        <w:rPr>
          <w:rFonts w:asciiTheme="minorEastAsia" w:hAnsiTheme="minorEastAsia" w:cs="Helvetica" w:hint="eastAsia"/>
          <w:kern w:val="0"/>
          <w:sz w:val="22"/>
        </w:rPr>
        <w:t>第一章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总</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则</w:t>
      </w:r>
    </w:p>
    <w:p w:rsidR="00897C76" w:rsidRPr="00600C6A" w:rsidRDefault="00384AED" w:rsidP="001E007C">
      <w:pPr>
        <w:widowControl/>
        <w:spacing w:line="360" w:lineRule="auto"/>
        <w:ind w:firstLine="480"/>
        <w:jc w:val="left"/>
        <w:rPr>
          <w:rFonts w:asciiTheme="minorEastAsia" w:hAnsiTheme="minorEastAsia" w:cs="Helvetica"/>
          <w:kern w:val="0"/>
          <w:sz w:val="22"/>
        </w:rPr>
      </w:pPr>
      <w:r w:rsidRPr="00600C6A">
        <w:rPr>
          <w:rFonts w:asciiTheme="minorEastAsia" w:hAnsiTheme="minorEastAsia" w:cs="Helvetica" w:hint="eastAsia"/>
          <w:kern w:val="0"/>
          <w:sz w:val="22"/>
        </w:rPr>
        <w:t>第二章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前期预防</w:t>
      </w:r>
    </w:p>
    <w:p w:rsidR="00897C76" w:rsidRPr="00600C6A" w:rsidRDefault="00384AED" w:rsidP="001E007C">
      <w:pPr>
        <w:widowControl/>
        <w:shd w:val="clear" w:color="auto" w:fill="FFFFFF"/>
        <w:spacing w:after="360" w:line="360" w:lineRule="auto"/>
        <w:ind w:firstLineChars="200" w:firstLine="4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第三章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劳动过程中的防护与管理</w:t>
      </w:r>
    </w:p>
    <w:p w:rsidR="00897C76" w:rsidRPr="00600C6A" w:rsidRDefault="00384AED" w:rsidP="001E007C">
      <w:pPr>
        <w:widowControl/>
        <w:shd w:val="clear" w:color="auto" w:fill="FFFFFF"/>
        <w:spacing w:after="360" w:line="360" w:lineRule="auto"/>
        <w:ind w:firstLineChars="200" w:firstLine="4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第四章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职业病诊断与职业病病人保障</w:t>
      </w:r>
    </w:p>
    <w:p w:rsidR="00897C76" w:rsidRPr="00600C6A" w:rsidRDefault="00384AED" w:rsidP="001E007C">
      <w:pPr>
        <w:widowControl/>
        <w:shd w:val="clear" w:color="auto" w:fill="FFFFFF"/>
        <w:spacing w:after="360" w:line="360" w:lineRule="auto"/>
        <w:ind w:firstLineChars="200" w:firstLine="4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第五章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监督检查</w:t>
      </w:r>
    </w:p>
    <w:p w:rsidR="00897C76" w:rsidRPr="00600C6A" w:rsidRDefault="00384AED" w:rsidP="001E007C">
      <w:pPr>
        <w:widowControl/>
        <w:shd w:val="clear" w:color="auto" w:fill="FFFFFF"/>
        <w:spacing w:after="360" w:line="360" w:lineRule="auto"/>
        <w:ind w:firstLineChars="200" w:firstLine="4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第六章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法律责任</w:t>
      </w:r>
    </w:p>
    <w:p w:rsidR="00384AED" w:rsidRPr="00600C6A" w:rsidRDefault="00384AED" w:rsidP="001E007C">
      <w:pPr>
        <w:widowControl/>
        <w:shd w:val="clear" w:color="auto" w:fill="FFFFFF"/>
        <w:spacing w:after="360" w:line="360" w:lineRule="auto"/>
        <w:ind w:firstLineChars="200" w:firstLine="4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第七章</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附</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则</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第一章</w:t>
      </w:r>
      <w:r w:rsidR="00897C76"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总</w:t>
      </w:r>
      <w:r w:rsidR="00897C76"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第一条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为了预防、控制和消除职业病危害，防治职业病，保护劳动者健康及其相关权益，促进经济社会发展，根据宪法，制定本法。</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第二条</w:t>
      </w:r>
      <w:r w:rsidR="00897C76" w:rsidRPr="00600C6A">
        <w:rPr>
          <w:rFonts w:asciiTheme="minorEastAsia" w:hAnsiTheme="minorEastAsia" w:cs="Helvetica" w:hint="eastAsia"/>
          <w:b/>
          <w:kern w:val="0"/>
          <w:sz w:val="22"/>
        </w:rPr>
        <w:t xml:space="preserve"> </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本法适用于中华人民共和国领域内的职业病防治活动。</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本法所称职业病，是指企业、事业单位和个体经济组织等用人单位的劳动者在职业活动中，因接触粉尘、放射性物质和其他有毒、有害因素而引起的疾病。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职业病的分类和目录由国务院卫生行政部门会同国务院劳动保障行政部门制定、调整并公布。</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职业病防治工作坚持预防为主、防治结合的方针，建立用人单位负责、行政机关监管、行业自律、职工参与和社会监督的机制，实行分类管理、综合治理。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劳动者依法享有职业卫生保护的权利。</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用人单位应当为劳动者创造符合国家职业卫生标准和卫生要求的工作环境和条件，并采取措施保障劳动者获得职业卫生保护。</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工会组织依法对职业病防治工作进行监督，维护劳动者的合法权益。用人单位制定或者修改有关职业病防治的规章制度，应当听取工会组织的意见。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第五条</w:t>
      </w:r>
      <w:r w:rsidR="00897C76"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用人单位应当建立、健全职业病防治责任制，加强对职业病防治的管理，提高职业病防治水平，对本单位产生的职业病危害承担责任。</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第六条</w:t>
      </w:r>
      <w:r w:rsidR="00897C76" w:rsidRPr="00600C6A">
        <w:rPr>
          <w:rFonts w:asciiTheme="minorEastAsia" w:hAnsiTheme="minorEastAsia" w:cs="Helvetica" w:hint="eastAsia"/>
          <w:b/>
          <w:kern w:val="0"/>
          <w:sz w:val="22"/>
        </w:rPr>
        <w:t xml:space="preserve"> </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用人单位的主要负责人对本单位的职业病防治工作全面负责。</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用人单位必须依法参加工伤保险。</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国务院和县级以上地方人民政府劳动保障行政部门应当加强对工伤保险的监督管理，确保劳动者依法享受工伤保险待遇。</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国家鼓励和支持职业病医疗康复机构的建设。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第九条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国家实行职业卫生监督制度。</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国务院卫生行政部门、劳动保障行政部门依照本法和国务院确定的职责，负责全国职业病防治的监督管理工作。国务院有关部门在各自的职责范围内负责职业病防治的有关监督管理工作。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县级以上人民政府安全生产监督管理部门、卫生行政部门、劳动保障行政部门(以下统称职业卫生监督管理部门)应当加强沟通，密切配合，按照各自职责分工，依法行使职权，承担责任。</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国务院和县级以上地方人民政府应当制定职业病防治规划，将其纳入国民经济和社会发展计划，并组织实施。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乡、民族乡、镇的人民政府应当认真执行本法，支持职业卫生监督管理部门依法履行职责。</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第十一条</w:t>
      </w:r>
      <w:r w:rsidR="00897C76"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第十二条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有关防治职业病的国家职业卫生标准，由国务院卫生行政部门组织制定并公布。</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国务院卫生行政部门应当组织开展重点职业病监测和专项调查，对职业健康风险进行评估，为制定职业卫生标准和职业病防治政策提供科学依据。</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县级以上地方人民政府卫生行政部门应当定期对本行政区域的职业病防治情况进行统计和调查分析。</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第十三条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任何单位和个人有权对违反本法的行为进行检举和控告。有关部门收到相关的检举和控告后，应当及时处理。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对防治职业病成绩显著的单位和个人，给予奖励。</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第二章</w:t>
      </w:r>
      <w:r w:rsidR="00897C76"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前期预防</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第十四条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用人单位应当依照法律、法规要求，严格遵守国家职业卫生标准，落实职业病预防措施，从源头上控制和消除职业病危害。</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第十五条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产生职业病危害的用人单位的设立除应当符合法律、行政法规规定的设立条件外，其工作场所还应当符合下列职业卫生要求：</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(一)职业病危害因素的强度或者浓度符合国家职业卫生标准；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(二)有与职业病危害防护相适应的设施；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(三)生产布局合理，符合有害与无害作业分开的原则；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(四)有配套的更衣间、洗浴间、孕妇休息间等卫生设施；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(五)设备、工具、用具等设施符合保护劳动者生理、心理健康的要求；</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(六)法律、行政法规和国务院卫生行政部门关于保护劳动者健康的其他要求。</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第十六条</w:t>
      </w:r>
      <w:r w:rsidR="00897C76"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国家建立职业病危害项目申报制度。</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用人单位工作场所存在职业病目录所列职业病的危害因素的，应当及时、如实向所在地卫生行政部门申报危害项目，接受监督。</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职业病危害因素分类目录由国务院卫生行政部门制定、调整并公布。职业病危害项目申报的具体办法由国务院卫生行政部门制定。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第十七条</w:t>
      </w:r>
      <w:r w:rsidR="00897C76" w:rsidRPr="00600C6A">
        <w:rPr>
          <w:rFonts w:asciiTheme="minorEastAsia" w:hAnsiTheme="minorEastAsia" w:cs="Helvetica" w:hint="eastAsia"/>
          <w:b/>
          <w:kern w:val="0"/>
          <w:sz w:val="22"/>
        </w:rPr>
        <w:t xml:space="preserve"> </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新建、扩建、改建建设项目和技术改造、技术引进项目（以下统称建设项目）可能产生职业病危害的，建设单位在可行性论证阶段应当进行职业病危害预评价。</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职业病危害预评价报告应当对建设项目可能产生的职业病危害因素及其对工作场所和劳动者健康的影响作出评价，确定危害类别和职业病防护措施。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建设项目职业病危害分类管理办法由国务院卫生行政部门制定。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第十八条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建设项目的职业病防护设施所需费用应当纳入建设项目工程预算，并与主体工程同时设计，同时施工，同时投入生产和使用。</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建设项目的职业病防护设施设计应当符合国家职业卫生标准和卫生要求；其中，医疗机构放射性职业病危害严重的建设项目的防护设施设计，应当经卫生行政部门审查同意后，方可施工。</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建设项目在竣工验收前，建设单位应当进行职业病危害控制效果评价。</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医疗机构可能产生放射性职业病危害的建设项目竣工验收时，其放射性职业病防护设施经卫生行政部门验收合格后，方可投入使用；其他建设项目的职业病防护设施应</w:t>
      </w:r>
      <w:r w:rsidRPr="00600C6A">
        <w:rPr>
          <w:rFonts w:asciiTheme="minorEastAsia" w:hAnsiTheme="minorEastAsia" w:cs="Helvetica" w:hint="eastAsia"/>
          <w:kern w:val="0"/>
          <w:sz w:val="22"/>
        </w:rPr>
        <w:lastRenderedPageBreak/>
        <w:t>当由建设单位负责依法组织验收，验收合格后，方可投入生产和使用。卫生行政部门应当加强对建设单位组织的验收活动和验收结果的监督核查。</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第十九条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国家对从事放射性、高毒、高危粉尘等作业实行特殊管理。具体管理办法由国务院制定。</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第三章</w:t>
      </w:r>
      <w:r w:rsidR="00897C76"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劳动过程中的防护与管理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第二十条</w:t>
      </w:r>
      <w:r w:rsidR="00897C76" w:rsidRPr="00600C6A">
        <w:rPr>
          <w:rFonts w:asciiTheme="minorEastAsia" w:hAnsiTheme="minorEastAsia" w:cs="Helvetica" w:hint="eastAsia"/>
          <w:b/>
          <w:kern w:val="0"/>
          <w:sz w:val="22"/>
        </w:rPr>
        <w:t xml:space="preserve"> </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用人单位应当采取下列职业病防治管理措施：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(一)设置或者指定职业卫生管理机构或者组织，配备专职或者兼职的职业卫生管理人员，负责本单位的职业病防治工作；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(二)制定职业病防治计划和实施方案；</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(三)建立、健全职业卫生管理制度和操作规程；</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(四)建立、健全职业卫生档案和劳动者健康监护档案；</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(五)建立、健全工作场所职业病危害因素监测及评价制度；</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(六)建立、健全职业病危害事故应急救援预案。</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第二十一条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用人单位应当保障职业病防治所需的资金投入，不得挤占、挪用，并对因资金投入不足导致的后果承担责任。</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第二十二条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用人单位必须采用有效的职业病防护设施，并为劳动者提供个人使用的职业病防护用品。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用人单位为劳动者个人提供的职业病防护用品必须符合防治职业病的要求；不符合要求的，不得使用。</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lastRenderedPageBreak/>
        <w:t>第二十三条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用人单位应当优先采用有利于防治职业病和保护劳动者健康的新技术、新工艺、新设备、新材料，逐步替代职业病危害严重的技术、工艺、设备、材料。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第二十四条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产生职业病危害的用人单位，应当在醒目位置设置公告栏，公布有关职业病防治的规章制度、操作规程、职业病危害事故应急救援措施和工作场所职业病危害因素检测结果。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对产生严重职业病危害的作业岗位，应当在其醒目位置，设置警示标识和中文警示说明。警示说明应当载明产生职业病危害的种类、后果、预防以及应急救治措施等内容。</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第二十五条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对可能发生急性职业损伤的有毒、有害工作场所，用人单位应当设置报警装置，配置现场急救用品、冲洗设备、应急撤离通道和必要的泄险区。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对放射工作场所和放射性同位素的运输、贮存，用人单位必须配置防护设备和报警装置，保证接触放射线的工作人员佩戴个人剂量计。</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对职业病防护设备、应急救援设施和个人使用的职业病防护用品，用人单位应当进行经常性的维护、检修，定期检测其性能和效果，确保其处于正常状态，不得擅自拆除或者停止使用。</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第二十六条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用人单位应当实施由专人负责的职业病危害因素日常监测，并确保监测系统处于正常运行状态。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用人单位应当按照国务院卫生行政部门的规定，定期对工作场所进行职业病危害因素检测、评价。检测、评价结果存入用人单位职业卫生档案，定期向所在地卫生行政部门报告并向劳动者公布。</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第二十七条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职业卫生技术服务机构依法从事职业病危害因素检测、评价工作，接受卫生行政部门的监督检查。卫生行政部门应当依法履行监督职责。</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第二十八条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第二十九条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进口放射性同位素、射线装置和含有放射性物质的物品的，按照国家有关规定办理。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任何单位和个人不得生产、经营、进口和使用国家明令禁止使用的可能产生职业病危害的设备或者材料。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lastRenderedPageBreak/>
        <w:t>第三十一条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任何单位和个人不得将产生职业病危害的作业转移给不具备职业病防护条件的单位和个人。不具备职业病防护条件的单位和个人不得接受产生职业病危害的作业。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第三十二条</w:t>
      </w:r>
      <w:r w:rsidR="00897C76"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用人单位对采用的技术、工艺、设备、材料，应当知悉其产生的职业病危害，对有职业病危害的技术、工艺、设备、材料隐瞒其危害而采用的，对所造成的职业病危害后果承担责任。</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第三十三条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用人单位与劳动者订立劳动合同(含聘用合同，下同)时，应当将工作过程中可能产生的职业病危害及其后果、职业病防护措施和待遇等如实告知劳动者，并在劳动合同中写明，不得隐瞒或者欺骗。</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用人单位违反前两款规定的，劳动者有权拒绝从事存在职业病危害的作业，用人单位不得因此解除与劳动者所订立的劳动合同。</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第三十四条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用人单位的主要负责人和职业卫生管理人员应当接受职业卫生培训，遵守职业病防治法律、法规，依法组织本单位的职业病防治工作。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劳动者不履行前款规定义务的，用人单位应当对其进行教育。</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lastRenderedPageBreak/>
        <w:t>第三十五条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对从事接触职业病危害的作业的劳动者，用人单位应当按照国务院卫生行政部门的规定组织上岗前、在岗期间和离岗时的职业健康检查，并将检查结果书面告知劳动者。职业健康检查费用由用人单位承担。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职业健康检查应当由取得《医疗机构执业许可证》的医疗卫生机构承担。卫生行政部门应当加强对职业健康检查工作的规范管理，具体管理办法由国务院卫生行政部门制定。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第三十六条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用人单位应当为劳动者建立职业健康监护档案，并按照规定的期限妥善保存。</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职业健康监护档案应当包括劳动者的职业史、职业病危害接触史、职业健康检查结果和职业病诊疗等有关个人健康资料。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劳动者离开用人单位时，有权索取本人职业健康监护档案复印件，用人单位应当如实、无偿提供，并在所提供的复印件上签章。</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第三十七条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对遭受或者可能遭受急性职业病危害的劳动者，用人单位应当及时组织救治、进行健康检查和医学观察，所需费用由用人单位承担。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lastRenderedPageBreak/>
        <w:t>第三十八条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用人单位不得安排未成年工从事接触职业病危害的作业；不得安排孕期、哺乳期的女职工从事对本人和胎儿、婴儿有危害的作业。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第三十九条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劳动者享有下列职业卫生保护权利：</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(一)获得职业卫生教育、培训；</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(二)获得职业健康检查、职业病诊疗、康复等职业病防治服务；</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(三)了解工作场所产生或者可能产生的职业病危害因素、危害后果和应当采取的职业病防护措施；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(四)要求用人单位提供符合防治职业病要求的职业病防护设施和个人使用的职业病防护用品，改善工作条件；</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(五)对违反职业病防治法律、法规以及危及生命健康的行为提出批评、检举和控告；</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(六)拒绝违章指挥和强令进行没有职业病防护措施的作业；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(七)参与用人单位职业卫生工作的民主管理，对职业病防治工作提出意见和建议。</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用人单位应当保障劳动者行使前款所列权利。因劳动者依法行使正当权利而降低其工资、福利等待遇或者解除、终止与其订立的劳动合同的，其行为无效。</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工会组织对用人单位违反职业病防治法律、法规，侵犯劳动者合法权益的行为，有权要求纠正；产生严重职业病危害时，有权要求采取防护措施，或者向政府有关部门</w:t>
      </w:r>
      <w:r w:rsidRPr="00600C6A">
        <w:rPr>
          <w:rFonts w:asciiTheme="minorEastAsia" w:hAnsiTheme="minorEastAsia" w:cs="Helvetica" w:hint="eastAsia"/>
          <w:kern w:val="0"/>
          <w:sz w:val="22"/>
        </w:rPr>
        <w:lastRenderedPageBreak/>
        <w:t>建议采取强制性措施；发生职业病危害事故时，有权参与事故调查处理；发现危及劳动者生命健康的情形时，有权向用人单位建议组织劳动者撤离危险现场，用人单位应当立即作出处理。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第四十一条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用人单位按照职业病防治要求，用于预防和治理职业病危害、工作场所卫生检测、健康监护和职业卫生培训等费用，按照国家有关规定，在生产成本中据实列支。</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第四十二条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职业卫生监督管理部门应当按照职责分工，加强对用人单位落实职业病防护管理措施情况的监督检查，依法行使职权，承担责任。</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第四章</w:t>
      </w:r>
      <w:r w:rsidR="00CF57B9"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职业病诊断与职业病病人保障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第四十三条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职业病诊断应当由取得《医疗机构执业许可证》的医疗卫生机构承担。卫生行政部门应当加强对职业病诊断工作的规范管理，具体管理办法由国务院卫生行政部门制定。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承担职业病诊断的医疗卫生机构还应当具备下列条件：</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（一）具有与开展职业病诊断相适应的医疗卫生技术人员；</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（二）具有与开展职业病诊断相适应的仪器、设备；</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（三）具有健全的职业病诊断质量管理制度。</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承担职业病诊断的医疗卫生机构不得拒绝劳动者进行职业病诊断的要求。</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第四十四条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劳动者可以在用人单位所在地、本人户籍所在地或者经常居住地依法承担职业病诊断的医疗卫生机构进行职业病诊断。</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lastRenderedPageBreak/>
        <w:t>第四十五条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职业病诊断标准和职业病诊断、鉴定办法由国务院卫生行政部门制定。职业病伤残等级的鉴定办法由国务院劳动保障行政部门会同国务院卫生行政部门制定。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第四十六条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职业病诊断，应当综合分析下列因素：</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(一)病人的职业史；</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(二)职业病危害接触史和工作场所职业病危害因素情况；</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(三)临床表现以及辅助检查结果等。</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没有证据否定职业病危害因素与病人临床表现之间的必然联系的，应当诊断为职业病。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职业病诊断证明书应当由参与诊断的取得职业病诊断资格的执业医师签署，并经承担职业病诊断的医疗卫生机构审核盖章。</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第四十七条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职业病诊断、鉴定机构需要了解工作场所职业病危害因素情况时，可以对工作场所进行现场调查，也可以向卫生行政部门提出，卫生行政部门</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应当在十日内组织现场调查。用人单位不得拒绝、阻挠。</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第四十八条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第四十九条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劳动者对仲裁裁决不服的，可以依法向人民法院提起诉讼。</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用人单位对仲裁裁决不服的，可以在职业病诊断、鉴定程序结束之日起十五日内依法向人民法院提起诉讼；诉讼期间，劳动者的治疗费用按照职业病待遇规定的途径支付。</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用人单位和医疗卫生机构发现职业病病人或者疑似职业病病人时，应当及时向所在地卫生行政部门报告。确诊为职业病的，用人单位还应当向所在地劳动保障行政部门报告。接到报告的部门应当依法作出处理。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第五十一条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县级以上地方人民政府卫生行政部门负责本行政区域内的职业病统计报告的管理工作，并按照规定上报。</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第五十二条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当事人对职业病诊断有异议的，可以向作出诊断的医疗卫生机构所在地地方人民政府卫生行政部门申请鉴定。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职业病诊断争议由设区的市级以上地方人民政府卫生行政部门根据当事人的申请，组织职业病诊断鉴定委员会进行鉴定。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当事人对设区的市级职业病诊断鉴定委员会的鉴定结论不服的，可以向省、自治区、直辖市人民政府卫生行政部门申请再鉴定。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第五十三条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职业病诊断鉴定委员会由相关专业的专家组成。</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职业病诊断鉴定委员会应当按照国务院卫生行政部门颁布的职业病诊断标准和职业病诊断、鉴定办法进行职业病诊断鉴定，向当事人出具职业病诊断鉴定书。职业病诊断、鉴定费用由用人单位承担。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第五十四条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人民法院受理有关案件需要进行职业病鉴定时，应当从省、自治区、直辖市人民政府卫生行政部门依法设立的相关的专家库中选取参加鉴定的专家。</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第五十五条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医疗卫生机构发现疑似职业病病人时，应当告知劳动者本人并及时通知用人单位。</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用人单位应当及时安排对疑似职业病病人进行诊断；在疑似职业病病人诊断或者医学观察期间，不得解除或者终止与其订立的劳动合同。</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疑似职业病病人在诊断、医学观察期间的费用，由用人单位承担。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第五十六条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用人单位应当保障职业病病人依法享受国家规定的职业病待遇。</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用人单位应当按照国家有关规定，安排职业病病人进行治疗、康复和定期检查。</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用人单位对不适宜继续从事原工作的职业病病人，应当调离原岗位，并妥善安置。</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用人单位对从事接触职业病危害的作业的劳动者，应当给予适当岗位津贴。</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第五十七条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职业病病人的诊疗、康复费用，伤残以及丧失劳动能力的职业病病人的社会保障，按照国家有关工伤保险的规定执行。</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第五十八条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职业病病人除依法享有工伤保险外，依照有关民事法律，尚有获得赔偿的权利的，有权向用人单位提出赔偿要求。</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第五十九条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劳动者被诊断患有职业病，但用人单位没有依法参加工伤保险的，其医疗和生活保障由该用人单位承担。</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职业病病人变动工作单位，其依法享有的待遇不变。</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用人单位在发生分立、合并、解散、破产等情形时，应当对从事接触职业病危害的作业的劳动者进行健康检查，并按照国家有关规定妥善安置职业病病人。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第六十一条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用人单位已经不存在或者无法确认劳动关系的职业病病人，可以向地方人民政府医疗保障、民政部门申请医疗救助和生活等方面的救助。</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地方各级人民政府应当根据本地区的实际情况，采取其他措施，使前款规定的职业病病人获得医疗救治。</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第五章</w:t>
      </w:r>
      <w:r w:rsidR="00CF57B9"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监督检查</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第六十二条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县级以上人民政府职业卫生监督管理部门依照职业病防治法律、法规、国家职业卫生标准和卫生要求，依据职责划分，对职业病防治工作进行监督检查。</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第六十三条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卫生行政部门履行监督检查职责时，有权采取下列措施：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(一)进入被检查单位和职业病危害现场，了解情况，调查取证；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(二)查阅或者复制与违反职业病防治法律、法规的行为有关的资料和采集样品；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(三)责令违反职业病防治法律、法规的单位和个人停止违法行为。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第六十四条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发生职业病危害事故或者有证据证明危害状态可能导致职业病危害事故发生时，卫生行政部门可以采取下列临时控制措施：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(一)责令暂停导致职业病危害事故的作业；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(二)封存造成职业病危害事故或者可能导致职业病危害事故发生的材料和设备；</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(三)组织控制职业病危害事故现场。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在职业病危害事故或者危害状态得到有效控制后，卫生行政部门应当及时解除控制措施。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第六十五条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职业卫生监督执法人员依法执行职务时，应当出示监督执法证件。</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职业卫生监督执法人员应当忠于职守，秉公执法，严格遵守执法规范；涉及用人单位的秘密的，应当为其保密。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第六十六条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职业卫生监督执法人员依法执行职务时，被检查单位应当接受检查并予以支持配合，不得拒绝和阻碍。</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第六十七条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卫生行政部门及其职业卫生监督执法人员履行职责时，不得有下列行为：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(一)对不符合法定条件的，发给建设项目有关证明文件、资质证明文件或者予以批准；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(二)对已经取得有关证明文件的，不履行监督检查职责；</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(三)发现用人单位存在职业病危害的，可能造成职业病危害事故，不及时依法采取控制措施；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(四)其他违反本法的行为。</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第六十八条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职业卫生监督执法人员应当依法经过资格认定。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职业卫生监督管理部门应当加强队伍建设，提高职业卫生监督执法人员的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政治、业务素质，依照本法和其他有关法律、法规的规定，建立、健全内部监督制度，对其工作人员执行法律、法规和遵守纪律的情况，进行监督检查。</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第六章</w:t>
      </w:r>
      <w:r w:rsidR="00CF57B9"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法律责任</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第六十九条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（一）未按照规定进行职业病危害预评价的；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（二）医疗机构可能产生放射性职业病危害的建设项目未按照规定提交放射性职业病危害预评价报告，或者放射性职业病危害预评价报告未经卫生行政部门审核同意，开工建设的；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（三）建设项目的职业病防护设施未按照规定与主体工程同时设计、同时施工、同时投入生产和使用的；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（四）建设项目的职业病防护设施设计不符合国家职业卫生标准和卫生要求，或者医疗机构放射性职业病危害严重的建设项目的防护设施设计未经卫生行政部门审查同意擅自施工的；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（五）未按照规定对职业病防护设施进行职业病危害控制效果评价的；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（六）建设项目竣工投入生产和使用前，职业病防护设施未按照规定验收合格的。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违反本法规定，有下列行为之一的，由卫生行政部门给予警告，责令限期改正；逾期不改正的，处十万元以下的罚款：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(一)工作场所职业病危害因素检测、评价结果没有存档、上报、公布的；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(二)未采取本法第二十一条规定的职业病防治管理措施的；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(三)未按照规定公布有关职业病防治的规章制度、操作规程、职业病危害事故应急救援措施的；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(四)未按照规定组织劳动者进行职业卫生培训，或者未对劳动者个人职业病防护采取指导、督促措施的；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(五)国内首次使用或者首次进口与职业病危害有关的化学材料，未按照规定报送毒性鉴定资料以及经有关部门登记注册或者批准进口的文件的。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第七十一条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用人单位违反本法规定，有下列行为之一的，由卫生行政部门责令限期改正，给予警告，可以并处五万元以上十万元以下的罚款：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(一)未按照规定及时、如实向卫生行政部门申报产生职业病危害的项目的；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(二)未实施由专人负责的职业病危害因素日常监测，或者监测系统不能正常监测的；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(三)订立或者变更劳动合同时，未告知劳动者职业病危害真实情况的；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(四)未按照规定组织职业健康检查、建立职业健康监护档案或者未将检查结果书面告知劳动者的；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(五)未依照本法规定在劳动者离开用人单位时提供职业健康监护档案复印件的。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第七十二条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(一)工作场所职业病危害因素的强度或者浓度超过国家职业卫生标准的；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(二)未提供职业病防护设施和个人使用的职业病防护用品，或者提供的职业病防护设施和个人使用的职业病防护用品不符合国家职业卫生标准和卫生要求的；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(三)对职业病防护设备、应急救援设施和个人使用的职业病防护用品未按照规定进行维护、检修、检测，或者不能保持正常运行、使用状态的；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(四)未按照规定对工作场所职业病危害因素进行检测、评价的；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(五)工作场所职业病危害因素经治理仍然达不到国家职业卫生标准和卫生要求时，未停止存在职业病危害因素的作业的；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(六)未按照规定安排职业病病人、疑似职业病病人进行诊治的；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(七)发生或者可能发生急性职业病危害事故时，未立即采取应急救援和控制措施或者未按照规定及时报告的；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(八)未按照规定在产生严重职业病危害的作业岗位醒目位置设置警示标识和中文警示说明的；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(九)拒绝职业卫生监督管理部门监督检查的；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(十)隐瞒、伪造、篡改、毁损职业健康监护档案、工作场所职业病危害因素检测评价结果等相关资料，或者拒不提供职业病诊断、鉴定所需资料的；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(十一)未按照规定承担职业病诊断、鉴定费用和职业病病人的医疗、生活保障费用的。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第七十三条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向用人单位提供可能产生职业病危害的设备、材料，未按照规定提供中文说明书或者设置警示标识和中文警示说明的，由卫生行政部门责令限期改正，给予警告，并处五万元以上二十万元以下的罚款。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第七十四条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第七十五条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(一)隐瞒技术、工艺、设备、材料所产生的职业病危害而采用的；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(二)隐瞒本单位职业卫生真实情况的；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(三)可能发生急性职业损伤的有毒、有害工作场所、放射工作场所或者放射性同位素的运输、贮存不符合本法第二十六条规定的；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(四)使用国家明令禁止使用的可能产生职业病危害的设备或者材料的；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(五)将产生职业病危害的作业转移给没有职业病防护条件的单位和个人，或者没有职业病防护条件的单位和个人接受产生职业病危害的作业的；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(六)擅自拆除、停止使用职业病防护设备或者应急救援设施的；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(七)安排未经职业健康检查的劳动者、有职业禁忌的劳动者、未成年工或者孕期、哺乳期女职工从事接触职业病危害的作业或者禁忌作业的；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lastRenderedPageBreak/>
        <w:t>(八)违章指挥和强令劳动者进行没有职业病防护措施的作业的。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第七十六条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生产、经营或者进口国家明令禁止使用的可能产生职业病危害的设备或者材料的，依照有关法律、行政法规的规定给予处罚。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第七十七条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第七十八条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用人单位违反本法规定，造成重大职业病危害事故或者其他严重后果，构成犯罪的，对直接负责的主管人员和其他直接责任人员，依法追究刑事责任。</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第七十九条</w:t>
      </w:r>
      <w:r w:rsidR="00CF57B9" w:rsidRPr="00600C6A">
        <w:rPr>
          <w:rFonts w:asciiTheme="minorEastAsia" w:hAnsiTheme="minorEastAsia" w:cs="Helvetica" w:hint="eastAsia"/>
          <w:b/>
          <w:kern w:val="0"/>
          <w:sz w:val="22"/>
        </w:rPr>
        <w:t xml:space="preserve">  </w:t>
      </w:r>
      <w:r w:rsidRPr="00600C6A">
        <w:rPr>
          <w:rFonts w:asciiTheme="minorEastAsia" w:hAnsiTheme="minorEastAsia" w:cs="Helvetica" w:hint="eastAsia"/>
          <w:kern w:val="0"/>
          <w:sz w:val="22"/>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超出资质认可或者诊疗项目登记范围从事职业卫生技术服务或者职业病诊断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（二）不按照本法规定履行法定职责的；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（三）出具虚假证明文件的。</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lastRenderedPageBreak/>
        <w:t>第八十一条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第八十二条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第八十三条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县级以上地方人民政府在职业病防治工作中未依照本法</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履行职责，本行政区域出现重大职业病危害事故、造成严重社会影响的，依法对直接负责的主管人员和其他直接责任人员给予记大过直至开除的处分。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第八十四条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违反本法规定，构成犯罪的，依法追究刑事责任。</w:t>
      </w:r>
    </w:p>
    <w:p w:rsidR="00384AED" w:rsidRPr="00600C6A" w:rsidRDefault="00384AED" w:rsidP="001E007C">
      <w:pPr>
        <w:widowControl/>
        <w:shd w:val="clear" w:color="auto" w:fill="FFFFFF"/>
        <w:spacing w:after="360" w:line="360" w:lineRule="auto"/>
        <w:jc w:val="center"/>
        <w:textAlignment w:val="baseline"/>
        <w:rPr>
          <w:rFonts w:asciiTheme="minorEastAsia" w:hAnsiTheme="minorEastAsia" w:cs="Helvetica"/>
          <w:b/>
          <w:kern w:val="0"/>
          <w:sz w:val="28"/>
          <w:szCs w:val="28"/>
        </w:rPr>
      </w:pPr>
      <w:r w:rsidRPr="00600C6A">
        <w:rPr>
          <w:rFonts w:asciiTheme="minorEastAsia" w:hAnsiTheme="minorEastAsia" w:cs="Helvetica" w:hint="eastAsia"/>
          <w:b/>
          <w:kern w:val="0"/>
          <w:sz w:val="28"/>
          <w:szCs w:val="28"/>
        </w:rPr>
        <w:t>第七章</w:t>
      </w:r>
      <w:r w:rsidR="00CF57B9"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附</w:t>
      </w:r>
      <w:r w:rsidR="00CF57B9" w:rsidRPr="00600C6A">
        <w:rPr>
          <w:rFonts w:asciiTheme="minorEastAsia" w:hAnsiTheme="minorEastAsia" w:cs="Helvetica" w:hint="eastAsia"/>
          <w:b/>
          <w:kern w:val="0"/>
          <w:sz w:val="28"/>
          <w:szCs w:val="28"/>
        </w:rPr>
        <w:t xml:space="preserve">  </w:t>
      </w:r>
      <w:r w:rsidRPr="00600C6A">
        <w:rPr>
          <w:rFonts w:asciiTheme="minorEastAsia" w:hAnsiTheme="minorEastAsia" w:cs="Helvetica" w:hint="eastAsia"/>
          <w:b/>
          <w:kern w:val="0"/>
          <w:sz w:val="28"/>
          <w:szCs w:val="28"/>
        </w:rPr>
        <w:t>则</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第八十五条</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本法下列用语的含义：</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职业病危害，是指对从事职业活动的劳动者可能导致职业病的各种危害。职业病危害因素包括：职业活动中存在的各种有害的化学、物理、生物因素以及在作业过程中产生的其他职业有害因素。</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职业禁忌，是指劳动者从事特定职业或者接触特定职业病危害因素时，比一般职业人群更易于遭受职业病危害和罹患职业病或者可能导致原有自身疾病病情加重，或者</w:t>
      </w:r>
      <w:r w:rsidRPr="00600C6A">
        <w:rPr>
          <w:rFonts w:asciiTheme="minorEastAsia" w:hAnsiTheme="minorEastAsia" w:cs="Helvetica" w:hint="eastAsia"/>
          <w:kern w:val="0"/>
          <w:sz w:val="22"/>
        </w:rPr>
        <w:lastRenderedPageBreak/>
        <w:t>在从事作业过程中诱发可能导致对他人生命健康构成危险的疾病的个人特殊生理或者病理状态。</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第八十六条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本法第二条规定的用人单位以外的单位，产生职业病危害的，其职业病防治活动可以参照本法执行。</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劳务派遣用工单位应当履行本法规定的用人单位的义务。</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kern w:val="0"/>
          <w:sz w:val="22"/>
        </w:rPr>
        <w:t>中国人民解放军参照执行本法的办法，由国务院、中央军事委员会制定。</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第八十七条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对医疗机构放射性职业病危害控制的监督管理，由卫生行政部门依照本法的规定实施。</w:t>
      </w:r>
    </w:p>
    <w:p w:rsidR="00384AED" w:rsidRPr="00600C6A" w:rsidRDefault="00384AED" w:rsidP="001E007C">
      <w:pPr>
        <w:widowControl/>
        <w:shd w:val="clear" w:color="auto" w:fill="FFFFFF"/>
        <w:spacing w:after="360" w:line="360" w:lineRule="auto"/>
        <w:ind w:firstLine="540"/>
        <w:jc w:val="left"/>
        <w:textAlignment w:val="baseline"/>
        <w:rPr>
          <w:rFonts w:asciiTheme="minorEastAsia" w:hAnsiTheme="minorEastAsia" w:cs="Helvetica"/>
          <w:kern w:val="0"/>
          <w:sz w:val="22"/>
        </w:rPr>
      </w:pPr>
      <w:r w:rsidRPr="00600C6A">
        <w:rPr>
          <w:rFonts w:asciiTheme="minorEastAsia" w:hAnsiTheme="minorEastAsia" w:cs="Helvetica" w:hint="eastAsia"/>
          <w:b/>
          <w:kern w:val="0"/>
          <w:sz w:val="22"/>
        </w:rPr>
        <w:t>第八十八条</w:t>
      </w:r>
      <w:r w:rsidR="00CF57B9" w:rsidRPr="00600C6A">
        <w:rPr>
          <w:rFonts w:asciiTheme="minorEastAsia" w:hAnsiTheme="minorEastAsia" w:cs="Helvetica" w:hint="eastAsia"/>
          <w:b/>
          <w:kern w:val="0"/>
          <w:sz w:val="22"/>
        </w:rPr>
        <w:t xml:space="preserve"> </w:t>
      </w:r>
      <w:r w:rsidR="00CF57B9" w:rsidRPr="00600C6A">
        <w:rPr>
          <w:rFonts w:asciiTheme="minorEastAsia" w:hAnsiTheme="minorEastAsia" w:cs="Helvetica" w:hint="eastAsia"/>
          <w:kern w:val="0"/>
          <w:sz w:val="22"/>
        </w:rPr>
        <w:t xml:space="preserve"> </w:t>
      </w:r>
      <w:r w:rsidRPr="00600C6A">
        <w:rPr>
          <w:rFonts w:asciiTheme="minorEastAsia" w:hAnsiTheme="minorEastAsia" w:cs="Helvetica" w:hint="eastAsia"/>
          <w:kern w:val="0"/>
          <w:sz w:val="22"/>
        </w:rPr>
        <w:t>本法自2002年5月1日起施行。</w:t>
      </w:r>
    </w:p>
    <w:p w:rsidR="00BD06E7" w:rsidRPr="00600C6A" w:rsidRDefault="00BD06E7" w:rsidP="001E007C">
      <w:pPr>
        <w:spacing w:line="360" w:lineRule="auto"/>
        <w:rPr>
          <w:b/>
          <w:sz w:val="30"/>
          <w:szCs w:val="30"/>
        </w:rPr>
      </w:pPr>
      <w:bookmarkStart w:id="0" w:name="_GoBack"/>
      <w:bookmarkEnd w:id="0"/>
    </w:p>
    <w:sectPr w:rsidR="00BD06E7" w:rsidRPr="00600C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04"/>
    <w:rsid w:val="00002AAD"/>
    <w:rsid w:val="001E007C"/>
    <w:rsid w:val="00252D9D"/>
    <w:rsid w:val="00384AED"/>
    <w:rsid w:val="004A30C8"/>
    <w:rsid w:val="005F6444"/>
    <w:rsid w:val="00600C6A"/>
    <w:rsid w:val="006D3F04"/>
    <w:rsid w:val="00897C76"/>
    <w:rsid w:val="00A061DF"/>
    <w:rsid w:val="00A23F14"/>
    <w:rsid w:val="00B6458E"/>
    <w:rsid w:val="00BD06E7"/>
    <w:rsid w:val="00CF57B9"/>
    <w:rsid w:val="00DF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0C8"/>
    <w:pPr>
      <w:widowControl/>
      <w:jc w:val="left"/>
    </w:pPr>
    <w:rPr>
      <w:rFonts w:ascii="宋体" w:eastAsia="宋体" w:hAnsi="宋体" w:cs="宋体"/>
      <w:kern w:val="0"/>
      <w:sz w:val="24"/>
      <w:szCs w:val="24"/>
    </w:rPr>
  </w:style>
  <w:style w:type="character" w:styleId="a4">
    <w:name w:val="Strong"/>
    <w:basedOn w:val="a0"/>
    <w:uiPriority w:val="22"/>
    <w:qFormat/>
    <w:rsid w:val="004A30C8"/>
    <w:rPr>
      <w:b/>
      <w:bCs/>
    </w:rPr>
  </w:style>
  <w:style w:type="character" w:styleId="a5">
    <w:name w:val="Hyperlink"/>
    <w:basedOn w:val="a0"/>
    <w:uiPriority w:val="99"/>
    <w:semiHidden/>
    <w:unhideWhenUsed/>
    <w:rsid w:val="00897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0C8"/>
    <w:pPr>
      <w:widowControl/>
      <w:jc w:val="left"/>
    </w:pPr>
    <w:rPr>
      <w:rFonts w:ascii="宋体" w:eastAsia="宋体" w:hAnsi="宋体" w:cs="宋体"/>
      <w:kern w:val="0"/>
      <w:sz w:val="24"/>
      <w:szCs w:val="24"/>
    </w:rPr>
  </w:style>
  <w:style w:type="character" w:styleId="a4">
    <w:name w:val="Strong"/>
    <w:basedOn w:val="a0"/>
    <w:uiPriority w:val="22"/>
    <w:qFormat/>
    <w:rsid w:val="004A30C8"/>
    <w:rPr>
      <w:b/>
      <w:bCs/>
    </w:rPr>
  </w:style>
  <w:style w:type="character" w:styleId="a5">
    <w:name w:val="Hyperlink"/>
    <w:basedOn w:val="a0"/>
    <w:uiPriority w:val="99"/>
    <w:semiHidden/>
    <w:unhideWhenUsed/>
    <w:rsid w:val="00897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422">
      <w:bodyDiv w:val="1"/>
      <w:marLeft w:val="0"/>
      <w:marRight w:val="0"/>
      <w:marTop w:val="0"/>
      <w:marBottom w:val="0"/>
      <w:divBdr>
        <w:top w:val="none" w:sz="0" w:space="0" w:color="auto"/>
        <w:left w:val="none" w:sz="0" w:space="0" w:color="auto"/>
        <w:bottom w:val="none" w:sz="0" w:space="0" w:color="auto"/>
        <w:right w:val="none" w:sz="0" w:space="0" w:color="auto"/>
      </w:divBdr>
    </w:div>
    <w:div w:id="390275011">
      <w:bodyDiv w:val="1"/>
      <w:marLeft w:val="0"/>
      <w:marRight w:val="0"/>
      <w:marTop w:val="0"/>
      <w:marBottom w:val="0"/>
      <w:divBdr>
        <w:top w:val="none" w:sz="0" w:space="0" w:color="auto"/>
        <w:left w:val="none" w:sz="0" w:space="0" w:color="auto"/>
        <w:bottom w:val="none" w:sz="0" w:space="0" w:color="auto"/>
        <w:right w:val="none" w:sz="0" w:space="0" w:color="auto"/>
      </w:divBdr>
      <w:divsChild>
        <w:div w:id="1199052472">
          <w:marLeft w:val="0"/>
          <w:marRight w:val="0"/>
          <w:marTop w:val="0"/>
          <w:marBottom w:val="450"/>
          <w:divBdr>
            <w:top w:val="none" w:sz="0" w:space="0" w:color="auto"/>
            <w:left w:val="none" w:sz="0" w:space="0" w:color="auto"/>
            <w:bottom w:val="none" w:sz="0" w:space="0" w:color="auto"/>
            <w:right w:val="none" w:sz="0" w:space="0" w:color="auto"/>
          </w:divBdr>
          <w:divsChild>
            <w:div w:id="498665544">
              <w:marLeft w:val="0"/>
              <w:marRight w:val="0"/>
              <w:marTop w:val="0"/>
              <w:marBottom w:val="0"/>
              <w:divBdr>
                <w:top w:val="none" w:sz="0" w:space="0" w:color="auto"/>
                <w:left w:val="none" w:sz="0" w:space="0" w:color="auto"/>
                <w:bottom w:val="none" w:sz="0" w:space="0" w:color="auto"/>
                <w:right w:val="none" w:sz="0" w:space="0" w:color="auto"/>
              </w:divBdr>
              <w:divsChild>
                <w:div w:id="1209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4492">
      <w:bodyDiv w:val="1"/>
      <w:marLeft w:val="0"/>
      <w:marRight w:val="0"/>
      <w:marTop w:val="0"/>
      <w:marBottom w:val="0"/>
      <w:divBdr>
        <w:top w:val="none" w:sz="0" w:space="0" w:color="auto"/>
        <w:left w:val="none" w:sz="0" w:space="0" w:color="auto"/>
        <w:bottom w:val="none" w:sz="0" w:space="0" w:color="auto"/>
        <w:right w:val="none" w:sz="0" w:space="0" w:color="auto"/>
      </w:divBdr>
      <w:divsChild>
        <w:div w:id="1421638555">
          <w:marLeft w:val="0"/>
          <w:marRight w:val="0"/>
          <w:marTop w:val="0"/>
          <w:marBottom w:val="0"/>
          <w:divBdr>
            <w:top w:val="none" w:sz="0" w:space="0" w:color="auto"/>
            <w:left w:val="none" w:sz="0" w:space="0" w:color="auto"/>
            <w:bottom w:val="none" w:sz="0" w:space="0" w:color="auto"/>
            <w:right w:val="none" w:sz="0" w:space="0" w:color="auto"/>
          </w:divBdr>
          <w:divsChild>
            <w:div w:id="1938170257">
              <w:marLeft w:val="0"/>
              <w:marRight w:val="0"/>
              <w:marTop w:val="0"/>
              <w:marBottom w:val="0"/>
              <w:divBdr>
                <w:top w:val="none" w:sz="0" w:space="0" w:color="auto"/>
                <w:left w:val="none" w:sz="0" w:space="0" w:color="auto"/>
                <w:bottom w:val="none" w:sz="0" w:space="0" w:color="auto"/>
                <w:right w:val="none" w:sz="0" w:space="0" w:color="auto"/>
              </w:divBdr>
              <w:divsChild>
                <w:div w:id="932862185">
                  <w:marLeft w:val="0"/>
                  <w:marRight w:val="0"/>
                  <w:marTop w:val="0"/>
                  <w:marBottom w:val="0"/>
                  <w:divBdr>
                    <w:top w:val="none" w:sz="0" w:space="0" w:color="auto"/>
                    <w:left w:val="none" w:sz="0" w:space="0" w:color="auto"/>
                    <w:bottom w:val="none" w:sz="0" w:space="0" w:color="auto"/>
                    <w:right w:val="none" w:sz="0" w:space="0" w:color="auto"/>
                  </w:divBdr>
                  <w:divsChild>
                    <w:div w:id="429084642">
                      <w:marLeft w:val="0"/>
                      <w:marRight w:val="0"/>
                      <w:marTop w:val="0"/>
                      <w:marBottom w:val="0"/>
                      <w:divBdr>
                        <w:top w:val="none" w:sz="0" w:space="0" w:color="auto"/>
                        <w:left w:val="none" w:sz="0" w:space="0" w:color="auto"/>
                        <w:bottom w:val="none" w:sz="0" w:space="0" w:color="auto"/>
                        <w:right w:val="none" w:sz="0" w:space="0" w:color="auto"/>
                      </w:divBdr>
                      <w:divsChild>
                        <w:div w:id="1462768028">
                          <w:marLeft w:val="0"/>
                          <w:marRight w:val="0"/>
                          <w:marTop w:val="0"/>
                          <w:marBottom w:val="0"/>
                          <w:divBdr>
                            <w:top w:val="none" w:sz="0" w:space="0" w:color="auto"/>
                            <w:left w:val="none" w:sz="0" w:space="0" w:color="auto"/>
                            <w:bottom w:val="none" w:sz="0" w:space="0" w:color="auto"/>
                            <w:right w:val="none" w:sz="0" w:space="0" w:color="auto"/>
                          </w:divBdr>
                          <w:divsChild>
                            <w:div w:id="602224102">
                              <w:marLeft w:val="0"/>
                              <w:marRight w:val="0"/>
                              <w:marTop w:val="100"/>
                              <w:marBottom w:val="100"/>
                              <w:divBdr>
                                <w:top w:val="single" w:sz="6" w:space="0" w:color="DDDDDD"/>
                                <w:left w:val="single" w:sz="6" w:space="0" w:color="DDDDDD"/>
                                <w:bottom w:val="single" w:sz="6" w:space="0" w:color="DDDDDD"/>
                                <w:right w:val="single" w:sz="6" w:space="0" w:color="DDDDDD"/>
                              </w:divBdr>
                              <w:divsChild>
                                <w:div w:id="2700938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6828">
      <w:bodyDiv w:val="1"/>
      <w:marLeft w:val="0"/>
      <w:marRight w:val="0"/>
      <w:marTop w:val="0"/>
      <w:marBottom w:val="0"/>
      <w:divBdr>
        <w:top w:val="none" w:sz="0" w:space="0" w:color="auto"/>
        <w:left w:val="none" w:sz="0" w:space="0" w:color="auto"/>
        <w:bottom w:val="none" w:sz="0" w:space="0" w:color="auto"/>
        <w:right w:val="none" w:sz="0" w:space="0" w:color="auto"/>
      </w:divBdr>
      <w:divsChild>
        <w:div w:id="425004958">
          <w:marLeft w:val="0"/>
          <w:marRight w:val="0"/>
          <w:marTop w:val="100"/>
          <w:marBottom w:val="100"/>
          <w:divBdr>
            <w:top w:val="none" w:sz="0" w:space="0" w:color="auto"/>
            <w:left w:val="none" w:sz="0" w:space="0" w:color="auto"/>
            <w:bottom w:val="none" w:sz="0" w:space="0" w:color="auto"/>
            <w:right w:val="none" w:sz="0" w:space="0" w:color="auto"/>
          </w:divBdr>
          <w:divsChild>
            <w:div w:id="1213032796">
              <w:marLeft w:val="0"/>
              <w:marRight w:val="0"/>
              <w:marTop w:val="0"/>
              <w:marBottom w:val="0"/>
              <w:divBdr>
                <w:top w:val="single" w:sz="12" w:space="30" w:color="BD1D1B"/>
                <w:left w:val="none" w:sz="0" w:space="0" w:color="auto"/>
                <w:bottom w:val="none" w:sz="0" w:space="0" w:color="auto"/>
                <w:right w:val="none" w:sz="0" w:space="0" w:color="auto"/>
              </w:divBdr>
              <w:divsChild>
                <w:div w:id="1894196602">
                  <w:marLeft w:val="0"/>
                  <w:marRight w:val="0"/>
                  <w:marTop w:val="0"/>
                  <w:marBottom w:val="0"/>
                  <w:divBdr>
                    <w:top w:val="none" w:sz="0" w:space="0" w:color="auto"/>
                    <w:left w:val="none" w:sz="0" w:space="0" w:color="auto"/>
                    <w:bottom w:val="none" w:sz="0" w:space="0" w:color="auto"/>
                    <w:right w:val="none" w:sz="0" w:space="0" w:color="auto"/>
                  </w:divBdr>
                  <w:divsChild>
                    <w:div w:id="375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9598">
      <w:bodyDiv w:val="1"/>
      <w:marLeft w:val="0"/>
      <w:marRight w:val="0"/>
      <w:marTop w:val="0"/>
      <w:marBottom w:val="0"/>
      <w:divBdr>
        <w:top w:val="none" w:sz="0" w:space="0" w:color="auto"/>
        <w:left w:val="none" w:sz="0" w:space="0" w:color="auto"/>
        <w:bottom w:val="none" w:sz="0" w:space="0" w:color="auto"/>
        <w:right w:val="none" w:sz="0" w:space="0" w:color="auto"/>
      </w:divBdr>
      <w:divsChild>
        <w:div w:id="209802481">
          <w:marLeft w:val="0"/>
          <w:marRight w:val="0"/>
          <w:marTop w:val="100"/>
          <w:marBottom w:val="100"/>
          <w:divBdr>
            <w:top w:val="none" w:sz="0" w:space="0" w:color="auto"/>
            <w:left w:val="none" w:sz="0" w:space="0" w:color="auto"/>
            <w:bottom w:val="none" w:sz="0" w:space="0" w:color="auto"/>
            <w:right w:val="none" w:sz="0" w:space="0" w:color="auto"/>
          </w:divBdr>
          <w:divsChild>
            <w:div w:id="2135824769">
              <w:marLeft w:val="0"/>
              <w:marRight w:val="0"/>
              <w:marTop w:val="0"/>
              <w:marBottom w:val="0"/>
              <w:divBdr>
                <w:top w:val="single" w:sz="12" w:space="30" w:color="BD1D1B"/>
                <w:left w:val="none" w:sz="0" w:space="0" w:color="auto"/>
                <w:bottom w:val="none" w:sz="0" w:space="0" w:color="auto"/>
                <w:right w:val="none" w:sz="0" w:space="0" w:color="auto"/>
              </w:divBdr>
              <w:divsChild>
                <w:div w:id="20924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85%A8%E5%9B%BD%E4%BA%BA%E6%B0%91%E4%BB%A3%E8%A1%A8%E5%A4%A7%E4%BC%9A/11742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24</Pages>
  <Words>2172</Words>
  <Characters>12385</Characters>
  <Application>Microsoft Office Word</Application>
  <DocSecurity>0</DocSecurity>
  <Lines>103</Lines>
  <Paragraphs>29</Paragraphs>
  <ScaleCrop>false</ScaleCrop>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10</cp:revision>
  <dcterms:created xsi:type="dcterms:W3CDTF">2022-05-13T09:00:00Z</dcterms:created>
  <dcterms:modified xsi:type="dcterms:W3CDTF">2022-05-14T09:53:00Z</dcterms:modified>
</cp:coreProperties>
</file>